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 w:cs="黑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附件1</w:t>
      </w:r>
    </w:p>
    <w:p>
      <w:pPr>
        <w:jc w:val="center"/>
        <w:rPr>
          <w:rFonts w:ascii="方正小标宋_GBK" w:hAnsi="方正小标宋_GBK" w:eastAsia="方正小标宋_GBK" w:cs="方正小标宋_GBK"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招聘岗位、任职条件及薪资待遇</w:t>
      </w:r>
    </w:p>
    <w:tbl>
      <w:tblPr>
        <w:tblStyle w:val="4"/>
        <w:tblpPr w:leftFromText="180" w:rightFromText="180" w:vertAnchor="text" w:horzAnchor="page" w:tblpX="1076" w:tblpY="873"/>
        <w:tblOverlap w:val="never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709"/>
        <w:gridCol w:w="3437"/>
        <w:gridCol w:w="2835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242" w:type="dxa"/>
            <w:noWrap/>
            <w:vAlign w:val="center"/>
          </w:tcPr>
          <w:p>
            <w:pPr>
              <w:jc w:val="center"/>
              <w:rPr>
                <w:rFonts w:hint="eastAsia" w:ascii="方正黑体_GBK" w:hAnsi="宋体" w:eastAsia="方正黑体_GBK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方正黑体_GBK" w:hAnsi="宋体" w:eastAsia="方正黑体_GBK" w:cs="宋体"/>
                <w:b w:val="0"/>
                <w:bCs w:val="0"/>
                <w:color w:val="000000"/>
                <w:sz w:val="24"/>
              </w:rPr>
              <w:t>岗位名称</w:t>
            </w:r>
          </w:p>
        </w:tc>
        <w:tc>
          <w:tcPr>
            <w:tcW w:w="709" w:type="dxa"/>
            <w:noWrap/>
            <w:vAlign w:val="center"/>
          </w:tcPr>
          <w:p>
            <w:pPr>
              <w:jc w:val="center"/>
              <w:rPr>
                <w:rFonts w:hint="eastAsia" w:ascii="方正黑体_GBK" w:hAnsi="宋体" w:eastAsia="方正黑体_GBK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方正黑体_GBK" w:hAnsi="宋体" w:eastAsia="方正黑体_GBK" w:cs="宋体"/>
                <w:b w:val="0"/>
                <w:bCs w:val="0"/>
                <w:color w:val="000000"/>
                <w:sz w:val="24"/>
              </w:rPr>
              <w:t>人数</w:t>
            </w:r>
          </w:p>
        </w:tc>
        <w:tc>
          <w:tcPr>
            <w:tcW w:w="3437" w:type="dxa"/>
            <w:noWrap/>
            <w:vAlign w:val="center"/>
          </w:tcPr>
          <w:p>
            <w:pPr>
              <w:jc w:val="center"/>
              <w:rPr>
                <w:rFonts w:hint="eastAsia" w:ascii="方正黑体_GBK" w:hAnsi="宋体" w:eastAsia="方正黑体_GBK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方正黑体_GBK" w:hAnsi="宋体" w:eastAsia="方正黑体_GBK" w:cs="宋体"/>
                <w:b w:val="0"/>
                <w:bCs w:val="0"/>
                <w:color w:val="000000"/>
                <w:sz w:val="24"/>
              </w:rPr>
              <w:t>岗位主要职责</w:t>
            </w:r>
          </w:p>
        </w:tc>
        <w:tc>
          <w:tcPr>
            <w:tcW w:w="2835" w:type="dxa"/>
            <w:noWrap/>
            <w:vAlign w:val="center"/>
          </w:tcPr>
          <w:p>
            <w:pPr>
              <w:jc w:val="center"/>
              <w:rPr>
                <w:rFonts w:hint="eastAsia" w:ascii="方正黑体_GBK" w:hAnsi="宋体" w:eastAsia="方正黑体_GBK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方正黑体_GBK" w:hAnsi="宋体" w:eastAsia="方正黑体_GBK" w:cs="宋体"/>
                <w:b w:val="0"/>
                <w:bCs w:val="0"/>
                <w:color w:val="000000"/>
                <w:sz w:val="24"/>
              </w:rPr>
              <w:t>任职条件</w:t>
            </w:r>
          </w:p>
        </w:tc>
        <w:tc>
          <w:tcPr>
            <w:tcW w:w="1666" w:type="dxa"/>
          </w:tcPr>
          <w:p>
            <w:pPr>
              <w:spacing w:line="600" w:lineRule="auto"/>
              <w:ind w:firstLine="240" w:firstLineChars="100"/>
              <w:rPr>
                <w:rFonts w:hint="eastAsia" w:ascii="方正黑体_GBK" w:hAnsi="宋体" w:eastAsia="方正黑体_GBK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方正黑体_GBK" w:hAnsi="宋体" w:eastAsia="方正黑体_GBK" w:cs="宋体"/>
                <w:b w:val="0"/>
                <w:bCs w:val="0"/>
                <w:color w:val="000000"/>
                <w:sz w:val="24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2" w:hRule="atLeast"/>
        </w:trPr>
        <w:tc>
          <w:tcPr>
            <w:tcW w:w="1242" w:type="dxa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法务长</w:t>
            </w:r>
          </w:p>
        </w:tc>
        <w:tc>
          <w:tcPr>
            <w:tcW w:w="709" w:type="dxa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</w:t>
            </w:r>
          </w:p>
        </w:tc>
        <w:tc>
          <w:tcPr>
            <w:tcW w:w="3437" w:type="dxa"/>
            <w:noWrap/>
            <w:vAlign w:val="center"/>
          </w:tcPr>
          <w:p>
            <w:pPr>
              <w:numPr>
                <w:ilvl w:val="0"/>
                <w:numId w:val="1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负责集团内部规章制度、对外法律文书的起草、修订、审查和管理，制定标准合同文本；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2. 负责风险防范管理，组织事前风险审核、事中风险控制、事后风险检查；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3.负责审查集团及下属各子公司的所有对外签订的合同，审核招、投标法律文书；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4.负责项目的合法性审查，制定实施方案及风险控制措施；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5.负责建立经济业务合同合规性审核及履约情况的检查机制，协调、汇报、处置合同履约过程中出现的各类违约事项。</w:t>
            </w:r>
          </w:p>
        </w:tc>
        <w:tc>
          <w:tcPr>
            <w:tcW w:w="2835" w:type="dxa"/>
            <w:noWrap/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Style w:val="9"/>
                <w:rFonts w:ascii="宋体" w:hAnsi="宋体" w:cs="宋体"/>
              </w:rPr>
            </w:pPr>
            <w:r>
              <w:rPr>
                <w:rStyle w:val="8"/>
                <w:rFonts w:hint="eastAsia" w:ascii="宋体" w:hAnsi="宋体" w:eastAsia="宋体" w:cs="宋体"/>
              </w:rPr>
              <w:t>通过法律职业资格考试；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Style w:val="8"/>
                <w:rFonts w:hint="eastAsia" w:ascii="宋体" w:hAnsi="宋体" w:cs="宋体"/>
                <w:lang w:val="en-US" w:eastAsia="zh-CN"/>
              </w:rPr>
              <w:t>5</w:t>
            </w:r>
            <w:r>
              <w:rPr>
                <w:rStyle w:val="8"/>
                <w:rFonts w:hint="eastAsia" w:ascii="宋体" w:hAnsi="宋体" w:eastAsia="宋体" w:cs="宋体"/>
              </w:rPr>
              <w:t>年以上法律工作经验；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Style w:val="8"/>
                <w:rFonts w:hint="eastAsia" w:ascii="宋体" w:hAnsi="宋体" w:eastAsia="宋体" w:cs="宋体"/>
              </w:rPr>
              <w:t>有国家司法机关、律师事务所从业经历者优先。</w:t>
            </w:r>
          </w:p>
        </w:tc>
        <w:tc>
          <w:tcPr>
            <w:tcW w:w="1666" w:type="dxa"/>
          </w:tcPr>
          <w:p>
            <w:pPr>
              <w:jc w:val="center"/>
              <w:rPr>
                <w:rStyle w:val="8"/>
                <w:rFonts w:ascii="宋体" w:hAnsi="宋体" w:eastAsia="宋体" w:cs="宋体"/>
              </w:rPr>
            </w:pPr>
          </w:p>
          <w:p>
            <w:pPr>
              <w:jc w:val="center"/>
              <w:rPr>
                <w:rStyle w:val="8"/>
                <w:rFonts w:ascii="宋体" w:hAnsi="宋体" w:eastAsia="宋体" w:cs="宋体"/>
              </w:rPr>
            </w:pPr>
          </w:p>
          <w:p>
            <w:pPr>
              <w:jc w:val="center"/>
              <w:rPr>
                <w:rStyle w:val="8"/>
                <w:rFonts w:ascii="宋体" w:hAnsi="宋体" w:eastAsia="宋体" w:cs="宋体"/>
              </w:rPr>
            </w:pPr>
          </w:p>
          <w:p>
            <w:pPr>
              <w:jc w:val="center"/>
              <w:rPr>
                <w:rStyle w:val="8"/>
                <w:rFonts w:ascii="宋体" w:hAnsi="宋体" w:eastAsia="宋体" w:cs="宋体"/>
              </w:rPr>
            </w:pPr>
          </w:p>
          <w:p>
            <w:pPr>
              <w:jc w:val="center"/>
              <w:rPr>
                <w:rStyle w:val="8"/>
                <w:rFonts w:ascii="宋体" w:hAnsi="宋体" w:eastAsia="宋体" w:cs="宋体"/>
              </w:rPr>
            </w:pPr>
          </w:p>
          <w:p>
            <w:pPr>
              <w:jc w:val="center"/>
              <w:rPr>
                <w:rStyle w:val="8"/>
                <w:rFonts w:ascii="宋体" w:hAnsi="宋体" w:eastAsia="宋体" w:cs="宋体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Style w:val="8"/>
                <w:rFonts w:ascii="宋体" w:hAnsi="宋体" w:eastAsia="宋体" w:cs="宋体"/>
              </w:rPr>
            </w:pPr>
            <w:r>
              <w:rPr>
                <w:rStyle w:val="8"/>
                <w:rFonts w:hint="eastAsia" w:ascii="宋体" w:hAnsi="宋体" w:eastAsia="宋体" w:cs="宋体"/>
              </w:rPr>
              <w:t>年综合薪资30万以上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2" w:type="dxa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总会计师</w:t>
            </w:r>
          </w:p>
        </w:tc>
        <w:tc>
          <w:tcPr>
            <w:tcW w:w="709" w:type="dxa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</w:t>
            </w:r>
          </w:p>
        </w:tc>
        <w:tc>
          <w:tcPr>
            <w:tcW w:w="3437" w:type="dxa"/>
            <w:noWrap/>
            <w:vAlign w:val="center"/>
          </w:tcPr>
          <w:p>
            <w:pPr>
              <w:numPr>
                <w:ilvl w:val="0"/>
                <w:numId w:val="3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编制和执行预算、</w:t>
            </w:r>
            <w:r>
              <w:fldChar w:fldCharType="begin"/>
            </w:r>
            <w:r>
              <w:instrText xml:space="preserve"> HYPERLINK "http://www.so.com/s?q=%E8%B4%A2%E5%8A%A1%E6%94%B6%E6%94%AF%E8%AE%A1%E5%88%92&amp;ie=utf-8&amp;src=internal_wenda_recommend_textn" \t "https://wenda.so.com/q/_blank"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color w:val="000000"/>
                <w:sz w:val="24"/>
              </w:rPr>
              <w:t>财务收支计划</w:t>
            </w:r>
            <w:r>
              <w:rPr>
                <w:rFonts w:hint="eastAsia" w:ascii="宋体" w:hAnsi="宋体" w:cs="宋体"/>
                <w:color w:val="000000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color w:val="000000"/>
                <w:sz w:val="24"/>
              </w:rPr>
              <w:t>、</w:t>
            </w:r>
            <w:r>
              <w:fldChar w:fldCharType="begin"/>
            </w:r>
            <w:r>
              <w:instrText xml:space="preserve"> HYPERLINK "http://www.so.com/s?q=%E4%BF%A1%E8%B4%B7%E8%AE%A1%E5%88%92&amp;ie=utf-8&amp;src=internal_wenda_recommend_textn" \t "https://wenda.so.com/q/_blank"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color w:val="000000"/>
                <w:sz w:val="24"/>
              </w:rPr>
              <w:t>信贷计划</w:t>
            </w:r>
            <w:r>
              <w:rPr>
                <w:rFonts w:hint="eastAsia" w:ascii="宋体" w:hAnsi="宋体" w:cs="宋体"/>
                <w:color w:val="000000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color w:val="000000"/>
                <w:sz w:val="24"/>
              </w:rPr>
              <w:t>，拟订资金筹措方案，开辟财源，有效使用资金；</w:t>
            </w:r>
          </w:p>
          <w:p>
            <w:pPr>
              <w:numPr>
                <w:ilvl w:val="0"/>
                <w:numId w:val="3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进行成本费用预测、计划、控制、核算、分析和考核，督促各部门、单位降低消耗、节约费用、提高经济效益；</w:t>
            </w:r>
          </w:p>
          <w:p>
            <w:pPr>
              <w:numPr>
                <w:ilvl w:val="0"/>
                <w:numId w:val="3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建立健全经济核算制度，利用财务会计资料进行经济活动分析；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4. 负责集团</w:t>
            </w:r>
            <w:r>
              <w:fldChar w:fldCharType="begin"/>
            </w:r>
            <w:r>
              <w:instrText xml:space="preserve"> HYPERLINK "http://www.so.com/s?q=%E4%BC%9A%E8%AE%A1%E6%9C%BA%E6%9E%84&amp;ie=utf-8&amp;src=internal_wenda_recommend_textn" \t "https://wenda.so.com/q/_blank"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color w:val="000000"/>
                <w:sz w:val="24"/>
              </w:rPr>
              <w:t>会计机构</w:t>
            </w:r>
            <w:r>
              <w:rPr>
                <w:rFonts w:hint="eastAsia" w:ascii="宋体" w:hAnsi="宋体" w:cs="宋体"/>
                <w:color w:val="000000"/>
                <w:sz w:val="24"/>
              </w:rPr>
              <w:fldChar w:fldCharType="end"/>
            </w:r>
            <w:r>
              <w:fldChar w:fldCharType="begin"/>
            </w:r>
            <w:r>
              <w:instrText xml:space="preserve"> HYPERLINK "http://www.so.com/s?q=%E5%B2%97%E4%BD%8D&amp;ie=utf-8&amp;src=internal_wenda_recommend_textn" \t "https://wenda.so.com/q/_blank"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color w:val="000000"/>
                <w:sz w:val="24"/>
              </w:rPr>
              <w:t>岗位</w:t>
            </w:r>
            <w:r>
              <w:rPr>
                <w:rFonts w:hint="eastAsia" w:ascii="宋体" w:hAnsi="宋体" w:cs="宋体"/>
                <w:color w:val="000000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color w:val="000000"/>
                <w:sz w:val="24"/>
              </w:rPr>
              <w:t>设置和</w:t>
            </w:r>
            <w:r>
              <w:fldChar w:fldCharType="begin"/>
            </w:r>
            <w:r>
              <w:instrText xml:space="preserve"> HYPERLINK "http://www.so.com/s?q=%E4%BC%9A%E8%AE%A1%E4%BA%BA%E5%91%98&amp;ie=utf-8&amp;src=internal_wenda_recommend_textn" \t "https://wenda.so.com/q/_blank" </w:instrText>
            </w:r>
            <w:r>
              <w:fldChar w:fldCharType="separate"/>
            </w:r>
            <w:r>
              <w:rPr>
                <w:rFonts w:hint="eastAsia" w:ascii="宋体" w:hAnsi="宋体" w:cs="宋体"/>
                <w:color w:val="000000"/>
                <w:sz w:val="24"/>
              </w:rPr>
              <w:t>人员</w:t>
            </w:r>
            <w:r>
              <w:rPr>
                <w:rFonts w:hint="eastAsia" w:ascii="宋体" w:hAnsi="宋体" w:cs="宋体"/>
                <w:color w:val="000000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color w:val="000000"/>
                <w:sz w:val="24"/>
              </w:rPr>
              <w:t>配备、业务培训和考核等；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5. 协助制定集团长远战略，并对业务发展有关的重大问题提出建议。</w:t>
            </w:r>
          </w:p>
        </w:tc>
        <w:tc>
          <w:tcPr>
            <w:tcW w:w="2835" w:type="dxa"/>
            <w:noWrap/>
            <w:vAlign w:val="center"/>
          </w:tcPr>
          <w:p>
            <w:pPr>
              <w:numPr>
                <w:ilvl w:val="0"/>
                <w:numId w:val="4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财务财会类、审计类专业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或具有财会类、审计类中级及以上职称者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；</w:t>
            </w:r>
          </w:p>
          <w:p>
            <w:pPr>
              <w:numPr>
                <w:ilvl w:val="0"/>
                <w:numId w:val="4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熟悉国家财经法律法规、税收政策和财务核算等业务；</w:t>
            </w:r>
          </w:p>
          <w:p>
            <w:pPr>
              <w:numPr>
                <w:ilvl w:val="0"/>
                <w:numId w:val="4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年以上大中型企业财务管理工作经历；熟悉集团式企业的财务管理流程；</w:t>
            </w:r>
          </w:p>
          <w:p>
            <w:pPr>
              <w:numPr>
                <w:ilvl w:val="0"/>
                <w:numId w:val="4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注册会计师优先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。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66" w:type="dxa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年综合薪资2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sz w:val="24"/>
              </w:rPr>
              <w:t>万元以上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9" w:hRule="atLeast"/>
        </w:trPr>
        <w:tc>
          <w:tcPr>
            <w:tcW w:w="1242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审计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长</w:t>
            </w:r>
          </w:p>
        </w:tc>
        <w:tc>
          <w:tcPr>
            <w:tcW w:w="709" w:type="dxa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</w:t>
            </w:r>
          </w:p>
        </w:tc>
        <w:tc>
          <w:tcPr>
            <w:tcW w:w="3437" w:type="dxa"/>
            <w:noWrap/>
            <w:vAlign w:val="center"/>
          </w:tcPr>
          <w:p>
            <w:pPr>
              <w:numPr>
                <w:ilvl w:val="0"/>
                <w:numId w:val="5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负责编制集团及下属子公司的全年审计计划；负责各项审计工作的实施，独立收集整理审计资料、编制审计方案并出具审计报告；</w:t>
            </w:r>
          </w:p>
          <w:p>
            <w:pPr>
              <w:numPr>
                <w:ilvl w:val="0"/>
                <w:numId w:val="5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负责编制审计工作底稿，并对取得的审计证据的真实性、完整性负责，根据审计结果及时编制审计分析及建议；</w:t>
            </w:r>
          </w:p>
          <w:p>
            <w:pPr>
              <w:numPr>
                <w:ilvl w:val="0"/>
                <w:numId w:val="5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负责跟进并促进审计整改方案的落实，检查推进结果，及时发现问题并解决；</w:t>
            </w:r>
          </w:p>
          <w:p>
            <w:pPr>
              <w:numPr>
                <w:ilvl w:val="0"/>
                <w:numId w:val="5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负责做好有关审计资料的原始调查的收集、整理、建档工作；</w:t>
            </w:r>
          </w:p>
          <w:p>
            <w:pPr>
              <w:numPr>
                <w:ilvl w:val="0"/>
                <w:numId w:val="5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协助做好健全各项制度、完善现有流程等工作；</w:t>
            </w:r>
          </w:p>
          <w:p>
            <w:pPr>
              <w:numPr>
                <w:ilvl w:val="0"/>
                <w:numId w:val="5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协助政府审计部门和会计师事务所对公司的独立审计活动；</w:t>
            </w:r>
          </w:p>
          <w:p>
            <w:pPr>
              <w:numPr>
                <w:ilvl w:val="0"/>
                <w:numId w:val="5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向董事会汇报审计问题，协助完成内外审计协调沟通工作。</w:t>
            </w:r>
          </w:p>
        </w:tc>
        <w:tc>
          <w:tcPr>
            <w:tcW w:w="2835" w:type="dxa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 财务财会类、审计类专业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或具有财会类、审计类中级及以上职称者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；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2. 熟悉内部审计流程与规范，精通审计、财务、税务法律法规；有踏实诚信的职业素养，良好的分析解决问题的能力，较强的风险控制能力；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3. 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年以上审计工作经验；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4. 注册会计师优先。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66" w:type="dxa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年综合薪资2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sz w:val="24"/>
              </w:rPr>
              <w:t>万元以上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9" w:hRule="atLeast"/>
        </w:trPr>
        <w:tc>
          <w:tcPr>
            <w:tcW w:w="1242" w:type="dxa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招商公司副经理</w:t>
            </w:r>
          </w:p>
        </w:tc>
        <w:tc>
          <w:tcPr>
            <w:tcW w:w="709" w:type="dxa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</w:t>
            </w:r>
          </w:p>
        </w:tc>
        <w:tc>
          <w:tcPr>
            <w:tcW w:w="3437" w:type="dxa"/>
            <w:noWrap/>
            <w:vAlign w:val="center"/>
          </w:tcPr>
          <w:p>
            <w:pPr>
              <w:numPr>
                <w:ilvl w:val="0"/>
                <w:numId w:val="6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在集团董事会领导下，负责招商引资、招财引智、招企纳税工作；</w:t>
            </w:r>
          </w:p>
          <w:p>
            <w:pPr>
              <w:numPr>
                <w:ilvl w:val="0"/>
                <w:numId w:val="6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负责招商公司的运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营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，制定管理制度、岗位职责、工作标准；建立健全各项招商管理制度、规范和流程；</w:t>
            </w:r>
          </w:p>
          <w:p>
            <w:pPr>
              <w:numPr>
                <w:ilvl w:val="0"/>
                <w:numId w:val="6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执行集团下达的招商公司年度经营目标，制定月、季、年工作计划和经营分析报告；</w:t>
            </w:r>
          </w:p>
          <w:p>
            <w:pPr>
              <w:numPr>
                <w:ilvl w:val="0"/>
                <w:numId w:val="6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根据公司整体目标，拟定招商策略、计划方案、招商资料等，并对招商工作进行统筹管理、协调和推进；</w:t>
            </w:r>
          </w:p>
          <w:p>
            <w:pPr>
              <w:numPr>
                <w:ilvl w:val="0"/>
                <w:numId w:val="6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寻找产业客户并洽谈，对重大客户定期拜访和沟通，及时掌握招商信息。</w:t>
            </w:r>
          </w:p>
        </w:tc>
        <w:tc>
          <w:tcPr>
            <w:tcW w:w="2835" w:type="dxa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numPr>
                <w:ilvl w:val="0"/>
                <w:numId w:val="7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专业不限；</w:t>
            </w:r>
          </w:p>
          <w:p>
            <w:pPr>
              <w:numPr>
                <w:ilvl w:val="0"/>
                <w:numId w:val="7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年以上招商工作经验；</w:t>
            </w:r>
          </w:p>
          <w:p>
            <w:pPr>
              <w:numPr>
                <w:ilvl w:val="0"/>
                <w:numId w:val="7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有较强的的客户开发、管理能力和商务谈判能力；有独立规划业务工作的能力，具有较强的市场敏锐度；</w:t>
            </w:r>
          </w:p>
          <w:p>
            <w:pPr>
              <w:numPr>
                <w:ilvl w:val="0"/>
                <w:numId w:val="7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熟悉招商操作程序和招商渠道开发与管理工作。</w:t>
            </w:r>
          </w:p>
        </w:tc>
        <w:tc>
          <w:tcPr>
            <w:tcW w:w="1666" w:type="dxa"/>
          </w:tcPr>
          <w:p>
            <w:pPr>
              <w:widowControl/>
              <w:jc w:val="center"/>
            </w:pPr>
          </w:p>
          <w:p>
            <w:pPr>
              <w:widowControl/>
              <w:jc w:val="center"/>
            </w:pPr>
          </w:p>
          <w:p>
            <w:pPr>
              <w:widowControl/>
              <w:jc w:val="center"/>
            </w:pPr>
          </w:p>
          <w:p>
            <w:pPr>
              <w:widowControl/>
              <w:jc w:val="center"/>
            </w:pPr>
          </w:p>
          <w:p>
            <w:pPr>
              <w:widowControl/>
              <w:jc w:val="center"/>
            </w:pPr>
          </w:p>
          <w:p>
            <w:pPr>
              <w:widowControl/>
              <w:jc w:val="center"/>
            </w:pPr>
          </w:p>
          <w:p>
            <w:pPr>
              <w:widowControl/>
              <w:jc w:val="center"/>
            </w:pPr>
          </w:p>
          <w:p>
            <w:pPr>
              <w:widowControl/>
              <w:jc w:val="center"/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年综合薪资18万元以上</w:t>
            </w:r>
          </w:p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4" w:hRule="atLeast"/>
        </w:trPr>
        <w:tc>
          <w:tcPr>
            <w:tcW w:w="1242" w:type="dxa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文化产业公司副经理</w:t>
            </w: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09" w:type="dxa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</w:t>
            </w:r>
          </w:p>
        </w:tc>
        <w:tc>
          <w:tcPr>
            <w:tcW w:w="3437" w:type="dxa"/>
            <w:noWrap/>
            <w:vAlign w:val="center"/>
          </w:tcPr>
          <w:p>
            <w:pPr>
              <w:numPr>
                <w:ilvl w:val="0"/>
                <w:numId w:val="8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在集团董事会领导下，负责文化创意产业园的工作；</w:t>
            </w:r>
          </w:p>
          <w:p>
            <w:pPr>
              <w:numPr>
                <w:ilvl w:val="0"/>
                <w:numId w:val="8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负责文化产业公司的运营，制定管理制度、岗位职责、工作标准；建立健全工作规范和流程；</w:t>
            </w:r>
          </w:p>
          <w:p>
            <w:pPr>
              <w:numPr>
                <w:ilvl w:val="0"/>
                <w:numId w:val="8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执行集团下达的公司年度经营目标，制定月、季、年工作计划和经营分析报告；</w:t>
            </w:r>
          </w:p>
          <w:p>
            <w:pPr>
              <w:numPr>
                <w:ilvl w:val="0"/>
                <w:numId w:val="8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根据公司整体目标，拟定文化产业发展策略、计划方案等，并对文化创业产业工作进行统筹管理、协调和推进；</w:t>
            </w:r>
          </w:p>
          <w:p>
            <w:pPr>
              <w:numPr>
                <w:ilvl w:val="0"/>
                <w:numId w:val="8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寻找文化产业领域的客户并洽谈，对重大客户定期拜访和沟通，及时掌握文化产业发展信息。</w:t>
            </w:r>
          </w:p>
        </w:tc>
        <w:tc>
          <w:tcPr>
            <w:tcW w:w="2835" w:type="dxa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numPr>
                <w:ilvl w:val="0"/>
                <w:numId w:val="9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专业不限；</w:t>
            </w:r>
          </w:p>
          <w:p>
            <w:pPr>
              <w:numPr>
                <w:ilvl w:val="0"/>
                <w:numId w:val="9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年以上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sz w:val="24"/>
              </w:rPr>
              <w:t>相关工作经验；</w:t>
            </w:r>
          </w:p>
          <w:p>
            <w:pPr>
              <w:numPr>
                <w:ilvl w:val="0"/>
                <w:numId w:val="9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具备优秀的外联公关和内部管理的能力；</w:t>
            </w:r>
          </w:p>
          <w:p>
            <w:pPr>
              <w:numPr>
                <w:ilvl w:val="0"/>
                <w:numId w:val="9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熟悉文化产业的相关政策法规。</w:t>
            </w:r>
          </w:p>
        </w:tc>
        <w:tc>
          <w:tcPr>
            <w:tcW w:w="1666" w:type="dxa"/>
          </w:tcPr>
          <w:p>
            <w:pPr>
              <w:widowControl/>
              <w:jc w:val="center"/>
            </w:pPr>
          </w:p>
          <w:p>
            <w:pPr>
              <w:widowControl/>
              <w:jc w:val="center"/>
            </w:pPr>
          </w:p>
          <w:p>
            <w:pPr>
              <w:widowControl/>
              <w:jc w:val="center"/>
            </w:pPr>
          </w:p>
          <w:p>
            <w:pPr>
              <w:widowControl/>
              <w:jc w:val="center"/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年综合薪资18万元以上</w:t>
            </w:r>
          </w:p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0" w:hRule="atLeast"/>
        </w:trPr>
        <w:tc>
          <w:tcPr>
            <w:tcW w:w="1242" w:type="dxa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融资部</w:t>
            </w: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副部长</w:t>
            </w:r>
          </w:p>
        </w:tc>
        <w:tc>
          <w:tcPr>
            <w:tcW w:w="709" w:type="dxa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</w:t>
            </w:r>
          </w:p>
        </w:tc>
        <w:tc>
          <w:tcPr>
            <w:tcW w:w="3437" w:type="dxa"/>
            <w:noWrap/>
            <w:vAlign w:val="center"/>
          </w:tcPr>
          <w:p>
            <w:pPr>
              <w:numPr>
                <w:ilvl w:val="0"/>
                <w:numId w:val="10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负责制定集团融资方面的管理制度、流程，并监督执行；</w:t>
            </w:r>
          </w:p>
          <w:p>
            <w:pPr>
              <w:numPr>
                <w:ilvl w:val="0"/>
                <w:numId w:val="10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负责集团融资计划及融资方案的制定；</w:t>
            </w:r>
          </w:p>
          <w:p>
            <w:pPr>
              <w:numPr>
                <w:ilvl w:val="0"/>
                <w:numId w:val="10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负责项目申报、比选的组织工作；</w:t>
            </w:r>
          </w:p>
          <w:p>
            <w:pPr>
              <w:numPr>
                <w:ilvl w:val="0"/>
                <w:numId w:val="10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负责与金融机构对接融资方案。</w:t>
            </w:r>
          </w:p>
        </w:tc>
        <w:tc>
          <w:tcPr>
            <w:tcW w:w="2835" w:type="dxa"/>
            <w:noWrap/>
            <w:vAlign w:val="center"/>
          </w:tcPr>
          <w:p>
            <w:pPr>
              <w:numPr>
                <w:ilvl w:val="0"/>
                <w:numId w:val="11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经济类、财务财会类专业或相关专业中级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及</w:t>
            </w:r>
            <w:r>
              <w:rPr>
                <w:rFonts w:hint="eastAsia" w:ascii="宋体" w:hAnsi="宋体" w:cs="宋体"/>
                <w:color w:val="000000"/>
                <w:sz w:val="24"/>
              </w:rPr>
              <w:t>以上职称者；</w:t>
            </w:r>
          </w:p>
          <w:p>
            <w:pPr>
              <w:numPr>
                <w:ilvl w:val="0"/>
                <w:numId w:val="11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具有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年以上融资工作经验；</w:t>
            </w:r>
          </w:p>
          <w:p>
            <w:pPr>
              <w:numPr>
                <w:ilvl w:val="0"/>
                <w:numId w:val="11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良好的沟通能力，为人诚实守信，工作积极主动，注重团队合作；</w:t>
            </w:r>
          </w:p>
          <w:p>
            <w:pPr>
              <w:numPr>
                <w:ilvl w:val="0"/>
                <w:numId w:val="11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具有银行、证券、基金公司等金融机构从业经验者优先。</w:t>
            </w:r>
          </w:p>
        </w:tc>
        <w:tc>
          <w:tcPr>
            <w:tcW w:w="1666" w:type="dxa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年综合薪资18万元以上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4" w:hRule="atLeast"/>
        </w:trPr>
        <w:tc>
          <w:tcPr>
            <w:tcW w:w="1242" w:type="dxa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综合管理部副部长</w:t>
            </w:r>
          </w:p>
        </w:tc>
        <w:tc>
          <w:tcPr>
            <w:tcW w:w="709" w:type="dxa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</w:t>
            </w:r>
          </w:p>
        </w:tc>
        <w:tc>
          <w:tcPr>
            <w:tcW w:w="3437" w:type="dxa"/>
            <w:noWrap/>
            <w:vAlign w:val="center"/>
          </w:tcPr>
          <w:p>
            <w:pPr>
              <w:numPr>
                <w:ilvl w:val="0"/>
                <w:numId w:val="12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负责集团行政事务的协调、管理、服务工作；</w:t>
            </w:r>
          </w:p>
          <w:p>
            <w:pPr>
              <w:numPr>
                <w:ilvl w:val="0"/>
                <w:numId w:val="12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牵头集团管理制度的制定；负责重要会议的组织筹备工作；</w:t>
            </w:r>
          </w:p>
          <w:p>
            <w:pPr>
              <w:numPr>
                <w:ilvl w:val="0"/>
                <w:numId w:val="12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负责集团组织人事工作；</w:t>
            </w:r>
          </w:p>
          <w:p>
            <w:pPr>
              <w:numPr>
                <w:ilvl w:val="0"/>
                <w:numId w:val="12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负责集团后勤保障工作；</w:t>
            </w:r>
          </w:p>
          <w:p>
            <w:pPr>
              <w:numPr>
                <w:ilvl w:val="0"/>
                <w:numId w:val="12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负责集团党建、群团、纪律监察等工作。</w:t>
            </w:r>
          </w:p>
        </w:tc>
        <w:tc>
          <w:tcPr>
            <w:tcW w:w="2835" w:type="dxa"/>
            <w:noWrap/>
            <w:vAlign w:val="center"/>
          </w:tcPr>
          <w:p>
            <w:pPr>
              <w:numPr>
                <w:ilvl w:val="0"/>
                <w:numId w:val="13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专业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不限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；</w:t>
            </w:r>
          </w:p>
          <w:p>
            <w:pPr>
              <w:numPr>
                <w:ilvl w:val="0"/>
                <w:numId w:val="13"/>
              </w:num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具有较高的政策理论水平和文字写作能力，熟悉公文写作，能够熟练使用各类办公软件；</w:t>
            </w:r>
          </w:p>
          <w:p>
            <w:pPr>
              <w:numPr>
                <w:ilvl w:val="0"/>
                <w:numId w:val="13"/>
              </w:num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年以上政府部门或大中型企业相关工作经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验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；</w:t>
            </w:r>
          </w:p>
          <w:p>
            <w:pPr>
              <w:numPr>
                <w:ilvl w:val="0"/>
                <w:numId w:val="13"/>
              </w:numPr>
              <w:ind w:left="0" w:leftChars="0" w:firstLine="0" w:firstLineChars="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具有相关专业中级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及以上</w:t>
            </w:r>
            <w:r>
              <w:rPr>
                <w:rFonts w:hint="eastAsia" w:ascii="宋体" w:hAnsi="宋体" w:cs="宋体"/>
                <w:color w:val="000000"/>
                <w:sz w:val="24"/>
              </w:rPr>
              <w:t>职称、任职资质者优先；</w:t>
            </w:r>
          </w:p>
          <w:p>
            <w:pPr>
              <w:numPr>
                <w:ilvl w:val="0"/>
                <w:numId w:val="13"/>
              </w:numPr>
              <w:ind w:left="0" w:leftChars="0" w:firstLine="0" w:firstLineChars="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中共党员优先。</w:t>
            </w:r>
          </w:p>
        </w:tc>
        <w:tc>
          <w:tcPr>
            <w:tcW w:w="1666" w:type="dxa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年综合薪资15万元以上</w:t>
            </w: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7" w:hRule="atLeast"/>
        </w:trPr>
        <w:tc>
          <w:tcPr>
            <w:tcW w:w="1242" w:type="dxa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财务部副部长</w:t>
            </w:r>
          </w:p>
        </w:tc>
        <w:tc>
          <w:tcPr>
            <w:tcW w:w="709" w:type="dxa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</w:t>
            </w:r>
          </w:p>
        </w:tc>
        <w:tc>
          <w:tcPr>
            <w:tcW w:w="3437" w:type="dxa"/>
            <w:noWrap/>
            <w:vAlign w:val="center"/>
          </w:tcPr>
          <w:p>
            <w:pPr>
              <w:numPr>
                <w:ilvl w:val="0"/>
                <w:numId w:val="14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负责制定集团财务方面的管理制度及内部控制制度并监督执行；</w:t>
            </w:r>
          </w:p>
          <w:p>
            <w:pPr>
              <w:numPr>
                <w:ilvl w:val="0"/>
                <w:numId w:val="14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制定、维护、改进集团财务管理程序和政策，制定年度、季度财务计划；</w:t>
            </w:r>
          </w:p>
          <w:p>
            <w:pPr>
              <w:numPr>
                <w:ilvl w:val="0"/>
                <w:numId w:val="14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负责编制和组织实施财务预算报告，月、季、年度财务报告；</w:t>
            </w:r>
          </w:p>
          <w:p>
            <w:pPr>
              <w:numPr>
                <w:ilvl w:val="0"/>
                <w:numId w:val="14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负责集团资金调配、成本核算、会计核算和分析工作。</w:t>
            </w:r>
          </w:p>
        </w:tc>
        <w:tc>
          <w:tcPr>
            <w:tcW w:w="2835" w:type="dxa"/>
            <w:noWrap/>
            <w:vAlign w:val="center"/>
          </w:tcPr>
          <w:p>
            <w:pPr>
              <w:numPr>
                <w:ilvl w:val="0"/>
                <w:numId w:val="15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财务财会类、审计类专业或具有财会类中级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及</w:t>
            </w:r>
            <w:r>
              <w:rPr>
                <w:rFonts w:hint="eastAsia" w:ascii="宋体" w:hAnsi="宋体" w:cs="宋体"/>
                <w:color w:val="000000"/>
                <w:sz w:val="24"/>
              </w:rPr>
              <w:t>以上职称者；</w:t>
            </w:r>
          </w:p>
          <w:p>
            <w:pPr>
              <w:numPr>
                <w:ilvl w:val="0"/>
                <w:numId w:val="15"/>
              </w:num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熟悉国家财经法律法规、税收政策和财务核算等业务；</w:t>
            </w:r>
          </w:p>
          <w:p>
            <w:pPr>
              <w:numPr>
                <w:ilvl w:val="0"/>
                <w:numId w:val="15"/>
              </w:numPr>
              <w:ind w:left="0" w:leftChars="0" w:firstLine="0" w:firstLineChars="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年以上大中型企业财务管理工作经历；熟悉集团式企业的财务管理流程。</w:t>
            </w:r>
          </w:p>
        </w:tc>
        <w:tc>
          <w:tcPr>
            <w:tcW w:w="1666" w:type="dxa"/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widowControl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年综合薪资15万元以上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Style w:val="6"/>
                    <w:rFonts w:ascii="宋体" w:hAnsi="宋体"/>
                    <w:sz w:val="28"/>
                    <w:szCs w:val="28"/>
                  </w:rPr>
                </w:pPr>
                <w:r>
                  <w:rPr>
                    <w:rStyle w:val="6"/>
                    <w:rFonts w:hint="eastAsia" w:ascii="宋体" w:hAnsi="宋体"/>
                    <w:sz w:val="28"/>
                    <w:szCs w:val="28"/>
                  </w:rPr>
                  <w:t xml:space="preserve">— 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6"/>
                    <w:rFonts w:ascii="宋体" w:hAns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6"/>
                    <w:rFonts w:ascii="宋体" w:hAnsi="宋体"/>
                    <w:sz w:val="28"/>
                    <w:szCs w:val="28"/>
                  </w:rPr>
                  <w:t>1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  <w:r>
                  <w:rPr>
                    <w:rStyle w:val="6"/>
                    <w:rFonts w:hint="eastAsia" w:ascii="宋体" w:hAnsi="宋体"/>
                    <w:sz w:val="28"/>
                    <w:szCs w:val="28"/>
                  </w:rPr>
                  <w:t xml:space="preserve"> —</w:t>
                </w:r>
              </w:p>
              <w:p>
                <w:pPr>
                  <w:pStyle w:val="2"/>
                  <w:rPr>
                    <w:rStyle w:val="6"/>
                    <w:rFonts w:ascii="宋体" w:hAnsi="宋体"/>
                    <w:sz w:val="28"/>
                    <w:szCs w:val="28"/>
                  </w:rPr>
                </w:pPr>
              </w:p>
              <w:p>
                <w:pPr>
                  <w:pStyle w:val="2"/>
                </w:pP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6774A3"/>
    <w:multiLevelType w:val="singleLevel"/>
    <w:tmpl w:val="866774A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D0EC401"/>
    <w:multiLevelType w:val="singleLevel"/>
    <w:tmpl w:val="AD0EC401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C485F191"/>
    <w:multiLevelType w:val="singleLevel"/>
    <w:tmpl w:val="C485F191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F0B6004A"/>
    <w:multiLevelType w:val="singleLevel"/>
    <w:tmpl w:val="F0B6004A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0A994F57"/>
    <w:multiLevelType w:val="singleLevel"/>
    <w:tmpl w:val="0A994F57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15D6372D"/>
    <w:multiLevelType w:val="singleLevel"/>
    <w:tmpl w:val="15D6372D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2F47274E"/>
    <w:multiLevelType w:val="singleLevel"/>
    <w:tmpl w:val="2F47274E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2F89A47E"/>
    <w:multiLevelType w:val="singleLevel"/>
    <w:tmpl w:val="2F89A47E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329FF58A"/>
    <w:multiLevelType w:val="singleLevel"/>
    <w:tmpl w:val="329FF58A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4F72873B"/>
    <w:multiLevelType w:val="singleLevel"/>
    <w:tmpl w:val="4F72873B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53ED0B1F"/>
    <w:multiLevelType w:val="singleLevel"/>
    <w:tmpl w:val="53ED0B1F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5ACE3A35"/>
    <w:multiLevelType w:val="singleLevel"/>
    <w:tmpl w:val="5ACE3A35"/>
    <w:lvl w:ilvl="0" w:tentative="0">
      <w:start w:val="1"/>
      <w:numFmt w:val="decimal"/>
      <w:suff w:val="space"/>
      <w:lvlText w:val="%1."/>
      <w:lvlJc w:val="left"/>
    </w:lvl>
  </w:abstractNum>
  <w:abstractNum w:abstractNumId="12">
    <w:nsid w:val="6014AA42"/>
    <w:multiLevelType w:val="singleLevel"/>
    <w:tmpl w:val="6014AA42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6C8E2957"/>
    <w:multiLevelType w:val="singleLevel"/>
    <w:tmpl w:val="6C8E2957"/>
    <w:lvl w:ilvl="0" w:tentative="0">
      <w:start w:val="1"/>
      <w:numFmt w:val="decimal"/>
      <w:suff w:val="space"/>
      <w:lvlText w:val="%1."/>
      <w:lvlJc w:val="left"/>
    </w:lvl>
  </w:abstractNum>
  <w:abstractNum w:abstractNumId="14">
    <w:nsid w:val="6DBEDBAF"/>
    <w:multiLevelType w:val="singleLevel"/>
    <w:tmpl w:val="6DBEDBAF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8"/>
  </w:num>
  <w:num w:numId="3">
    <w:abstractNumId w:val="13"/>
  </w:num>
  <w:num w:numId="4">
    <w:abstractNumId w:val="0"/>
  </w:num>
  <w:num w:numId="5">
    <w:abstractNumId w:val="11"/>
  </w:num>
  <w:num w:numId="6">
    <w:abstractNumId w:val="10"/>
  </w:num>
  <w:num w:numId="7">
    <w:abstractNumId w:val="12"/>
  </w:num>
  <w:num w:numId="8">
    <w:abstractNumId w:val="4"/>
  </w:num>
  <w:num w:numId="9">
    <w:abstractNumId w:val="7"/>
  </w:num>
  <w:num w:numId="10">
    <w:abstractNumId w:val="9"/>
  </w:num>
  <w:num w:numId="11">
    <w:abstractNumId w:val="6"/>
  </w:num>
  <w:num w:numId="12">
    <w:abstractNumId w:val="1"/>
  </w:num>
  <w:num w:numId="13">
    <w:abstractNumId w:val="14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AFF0CCD"/>
    <w:rsid w:val="000A3AF9"/>
    <w:rsid w:val="002F2749"/>
    <w:rsid w:val="00414BCC"/>
    <w:rsid w:val="0076682A"/>
    <w:rsid w:val="00772FCD"/>
    <w:rsid w:val="008C66FB"/>
    <w:rsid w:val="00991743"/>
    <w:rsid w:val="009C7359"/>
    <w:rsid w:val="00A50F9A"/>
    <w:rsid w:val="00B07CF0"/>
    <w:rsid w:val="00D353AB"/>
    <w:rsid w:val="00E112C2"/>
    <w:rsid w:val="00E541F5"/>
    <w:rsid w:val="00E72752"/>
    <w:rsid w:val="00FC5F3D"/>
    <w:rsid w:val="00FE6BE6"/>
    <w:rsid w:val="0AFF0CCD"/>
    <w:rsid w:val="0FFB02F1"/>
    <w:rsid w:val="120C32D5"/>
    <w:rsid w:val="1AB90822"/>
    <w:rsid w:val="1F170FE0"/>
    <w:rsid w:val="27A9172E"/>
    <w:rsid w:val="3052523D"/>
    <w:rsid w:val="32F8010E"/>
    <w:rsid w:val="3DED0B03"/>
    <w:rsid w:val="40EE790A"/>
    <w:rsid w:val="428F61B9"/>
    <w:rsid w:val="5C17591E"/>
    <w:rsid w:val="60D941F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paragraph" w:customStyle="1" w:styleId="7">
    <w:name w:val="p"/>
    <w:basedOn w:val="1"/>
    <w:qFormat/>
    <w:uiPriority w:val="0"/>
    <w:pPr>
      <w:spacing w:line="525" w:lineRule="atLeast"/>
      <w:ind w:firstLine="375"/>
    </w:pPr>
  </w:style>
  <w:style w:type="character" w:customStyle="1" w:styleId="8">
    <w:name w:val="font11"/>
    <w:basedOn w:val="5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9">
    <w:name w:val="font21"/>
    <w:basedOn w:val="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paragraph" w:styleId="10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466</Words>
  <Characters>2662</Characters>
  <Lines>22</Lines>
  <Paragraphs>6</Paragraphs>
  <TotalTime>41</TotalTime>
  <ScaleCrop>false</ScaleCrop>
  <LinksUpToDate>false</LinksUpToDate>
  <CharactersWithSpaces>3122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2020-10-14T06:42:00Z</dcterms:created>
  <dc:creator>Administrator</dc:creator>
  <cp:lastModifiedBy>尤</cp:lastModifiedBy>
  <cp:lastPrinted>2020-10-17T04:30:00Z</cp:lastPrinted>
  <dcterms:modified xsi:type="dcterms:W3CDTF">2020-10-17T11:56:25Z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